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21A" w:rsidRDefault="0013121A">
      <w:r>
        <w:t>OBLIGACIÓN 15.</w:t>
      </w:r>
    </w:p>
    <w:p w:rsidR="0013121A" w:rsidRDefault="0013121A">
      <w:r>
        <w:rPr>
          <w:noProof/>
        </w:rPr>
        <w:drawing>
          <wp:inline distT="0" distB="0" distL="0" distR="0" wp14:anchorId="7F42FA0B">
            <wp:extent cx="5667762" cy="2965450"/>
            <wp:effectExtent l="0" t="0" r="9525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83" cy="297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121A" w:rsidRDefault="0013121A">
      <w:r w:rsidRPr="00D547CD">
        <w:rPr>
          <w:rFonts w:ascii="Arial" w:hAnsi="Arial" w:cs="Arial"/>
          <w:sz w:val="20"/>
          <w:szCs w:val="20"/>
        </w:rPr>
        <w:t xml:space="preserve">Se participo en la reunión de seguimiento de actividades de la </w:t>
      </w:r>
      <w:proofErr w:type="gramStart"/>
      <w:r w:rsidRPr="00D547CD">
        <w:rPr>
          <w:rFonts w:ascii="Arial" w:hAnsi="Arial" w:cs="Arial"/>
          <w:sz w:val="20"/>
          <w:szCs w:val="20"/>
        </w:rPr>
        <w:t>unidad  de</w:t>
      </w:r>
      <w:proofErr w:type="gramEnd"/>
      <w:r w:rsidRPr="00D547CD">
        <w:rPr>
          <w:rFonts w:ascii="Arial" w:hAnsi="Arial" w:cs="Arial"/>
          <w:sz w:val="20"/>
          <w:szCs w:val="20"/>
        </w:rPr>
        <w:t xml:space="preserve"> gestión del CM </w:t>
      </w:r>
      <w:proofErr w:type="spellStart"/>
      <w:r w:rsidRPr="00D547CD">
        <w:rPr>
          <w:rFonts w:ascii="Arial" w:hAnsi="Arial" w:cs="Arial"/>
          <w:sz w:val="20"/>
          <w:szCs w:val="20"/>
        </w:rPr>
        <w:t>rn</w:t>
      </w:r>
      <w:proofErr w:type="spellEnd"/>
      <w:r w:rsidRPr="00D547CD">
        <w:rPr>
          <w:rFonts w:ascii="Arial" w:hAnsi="Arial" w:cs="Arial"/>
          <w:sz w:val="20"/>
          <w:szCs w:val="20"/>
        </w:rPr>
        <w:t xml:space="preserve"> donde  el equipo centró la discusión en la preparación de insumos y documentación para una próxima reunión de seguimiento con la banca multilateral (misión). Se coordinó la actualización de la información financiera con corte a octubre (anteriormente estaba a septiembre) y la elaboración de una narrativa sobre mejores prácticas y cuadros de adquisiciones. Se aclaró que, para esta sesión específica, no se requiere la presentación de indicadores, aunque toda la información debe estar alineada con las herramientas de planeación (PEP - POA). Adicionalmente, se abordó la gestión documental del área de salvaguardas. Se acordó reorganizar los archivos digitales, creando una carpeta específica para "Misiones" que compile lo presentado en las visitas de 2024 (abril y noviembre). Se confirmó que la información del tercer trimestre ya está lista y servirá como insumo base, la cual será extraída de los informes de mesa existentes para ser centralizada en la nueva estructura de </w:t>
      </w:r>
      <w:proofErr w:type="spellStart"/>
      <w:r w:rsidRPr="00D547CD">
        <w:rPr>
          <w:rFonts w:ascii="Arial" w:hAnsi="Arial" w:cs="Arial"/>
          <w:sz w:val="20"/>
          <w:szCs w:val="20"/>
        </w:rPr>
        <w:t>carpetas.Reorganización</w:t>
      </w:r>
      <w:proofErr w:type="spellEnd"/>
      <w:r w:rsidRPr="00D547CD">
        <w:rPr>
          <w:rFonts w:ascii="Arial" w:hAnsi="Arial" w:cs="Arial"/>
          <w:sz w:val="20"/>
          <w:szCs w:val="20"/>
        </w:rPr>
        <w:t xml:space="preserve"> de la información de Salvaguardas: Se estableció un nuevo protocolo de archivo para segregar los informes presentados ante las misiones de los informes de mesas de trabajo regulares, facilitando el acceso al histórico de 2024.</w:t>
      </w:r>
      <w:bookmarkStart w:id="0" w:name="_GoBack"/>
      <w:bookmarkEnd w:id="0"/>
    </w:p>
    <w:sectPr w:rsidR="001312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1A"/>
    <w:rsid w:val="0013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6672D"/>
  <w15:chartTrackingRefBased/>
  <w15:docId w15:val="{C43DE9FA-E2B9-45A1-92D7-5B893E3D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2025-11-25T16:44:00Z</dcterms:created>
  <dcterms:modified xsi:type="dcterms:W3CDTF">2025-11-25T16:45:00Z</dcterms:modified>
</cp:coreProperties>
</file>